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38E1" w14:textId="77777777" w:rsidR="00E02CA2" w:rsidRDefault="00E02CA2" w:rsidP="00E02CA2">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jc w:val="center"/>
        <w:rPr>
          <w:rFonts w:ascii="Calibri" w:hAnsi="Calibri" w:cs="Calibri"/>
          <w:sz w:val="36"/>
          <w:szCs w:val="36"/>
        </w:rPr>
      </w:pPr>
      <w:r w:rsidRPr="00F30D81">
        <w:rPr>
          <w:rFonts w:ascii="Calibri" w:hAnsi="Calibri" w:cs="Calibri"/>
          <w:sz w:val="36"/>
          <w:szCs w:val="36"/>
        </w:rPr>
        <w:t xml:space="preserve">Terms of Reference </w:t>
      </w:r>
    </w:p>
    <w:p w14:paraId="47C0ED06" w14:textId="430CCFFD" w:rsidR="00E02CA2" w:rsidRPr="00F30D81" w:rsidRDefault="00E02CA2" w:rsidP="00E02CA2">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jc w:val="center"/>
        <w:rPr>
          <w:rFonts w:ascii="Calibri" w:hAnsi="Calibri" w:cs="Calibri"/>
          <w:sz w:val="36"/>
          <w:szCs w:val="36"/>
        </w:rPr>
      </w:pPr>
      <w:r w:rsidRPr="001801FA">
        <w:rPr>
          <w:rFonts w:asciiTheme="minorHAnsi" w:hAnsiTheme="minorHAnsi" w:cstheme="minorHAnsi"/>
          <w:sz w:val="36"/>
          <w:szCs w:val="36"/>
        </w:rPr>
        <w:t xml:space="preserve">for the </w:t>
      </w:r>
      <w:r w:rsidR="001801FA" w:rsidRPr="001801FA">
        <w:rPr>
          <w:rFonts w:asciiTheme="minorHAnsi" w:hAnsiTheme="minorHAnsi" w:cstheme="minorHAnsi"/>
          <w:sz w:val="36"/>
          <w:szCs w:val="36"/>
        </w:rPr>
        <w:t xml:space="preserve">Ethos and </w:t>
      </w:r>
      <w:r w:rsidR="001801FA">
        <w:rPr>
          <w:rFonts w:asciiTheme="minorHAnsi" w:hAnsiTheme="minorHAnsi" w:cstheme="minorHAnsi"/>
          <w:sz w:val="36"/>
          <w:szCs w:val="36"/>
        </w:rPr>
        <w:t>D</w:t>
      </w:r>
      <w:r w:rsidR="001801FA" w:rsidRPr="001801FA">
        <w:rPr>
          <w:rFonts w:asciiTheme="minorHAnsi" w:hAnsiTheme="minorHAnsi" w:cstheme="minorHAnsi"/>
          <w:sz w:val="36"/>
          <w:szCs w:val="36"/>
        </w:rPr>
        <w:t xml:space="preserve">istinctiveness </w:t>
      </w:r>
      <w:r w:rsidRPr="001801FA">
        <w:rPr>
          <w:rFonts w:asciiTheme="minorHAnsi" w:hAnsiTheme="minorHAnsi" w:cstheme="minorHAnsi"/>
          <w:sz w:val="36"/>
          <w:szCs w:val="36"/>
        </w:rPr>
        <w:t>Lead Governor</w:t>
      </w:r>
      <w:r w:rsidRPr="00F30D81">
        <w:rPr>
          <w:rFonts w:ascii="Calibri" w:hAnsi="Calibri" w:cs="Calibri"/>
          <w:sz w:val="36"/>
          <w:szCs w:val="36"/>
        </w:rPr>
        <w:t xml:space="preserve"> at </w:t>
      </w:r>
    </w:p>
    <w:p w14:paraId="4F51DE7D" w14:textId="77777777" w:rsidR="00E02CA2" w:rsidRPr="00283B66" w:rsidRDefault="00E02CA2" w:rsidP="00E02CA2">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auto"/>
        <w:jc w:val="center"/>
        <w:rPr>
          <w:rFonts w:ascii="Calibri" w:hAnsi="Calibri" w:cs="Calibri"/>
          <w:iCs/>
          <w:sz w:val="36"/>
          <w:szCs w:val="36"/>
        </w:rPr>
      </w:pPr>
      <w:r w:rsidRPr="00283B66">
        <w:rPr>
          <w:rFonts w:ascii="Calibri" w:hAnsi="Calibri" w:cs="Calibri"/>
          <w:iCs/>
          <w:sz w:val="36"/>
          <w:szCs w:val="36"/>
        </w:rPr>
        <w:t>Berry Pomeroy Parochial CE Primary School</w:t>
      </w:r>
    </w:p>
    <w:p w14:paraId="49E310B2" w14:textId="77777777" w:rsidR="003D0406" w:rsidRPr="003D0406" w:rsidRDefault="003D0406" w:rsidP="003D0406">
      <w:pPr>
        <w:pStyle w:val="Heading1"/>
        <w:spacing w:after="0" w:line="240" w:lineRule="auto"/>
        <w:ind w:left="-5"/>
        <w:rPr>
          <w:rFonts w:ascii="Arial" w:hAnsi="Arial" w:cs="Arial"/>
          <w:sz w:val="24"/>
          <w:szCs w:val="24"/>
          <w:u w:val="none"/>
        </w:rPr>
      </w:pPr>
    </w:p>
    <w:p w14:paraId="2FAEA308" w14:textId="45932C44" w:rsidR="003D0406" w:rsidRPr="003D0406" w:rsidRDefault="003D0406">
      <w:pPr>
        <w:rPr>
          <w:rFonts w:ascii="Arial" w:hAnsi="Arial" w:cs="Arial"/>
          <w:sz w:val="24"/>
          <w:szCs w:val="24"/>
        </w:rPr>
      </w:pPr>
    </w:p>
    <w:p w14:paraId="525DB9EC" w14:textId="758DDEB1" w:rsidR="003D0406" w:rsidRPr="003D0406" w:rsidRDefault="003D0406" w:rsidP="003D0406">
      <w:pPr>
        <w:rPr>
          <w:rFonts w:ascii="Arial" w:hAnsi="Arial" w:cs="Arial"/>
          <w:b/>
          <w:color w:val="44546A" w:themeColor="text2"/>
          <w:sz w:val="24"/>
          <w:szCs w:val="24"/>
        </w:rPr>
      </w:pPr>
      <w:r w:rsidRPr="003D0406">
        <w:rPr>
          <w:rFonts w:ascii="Arial" w:hAnsi="Arial" w:cs="Arial"/>
          <w:sz w:val="24"/>
          <w:szCs w:val="24"/>
        </w:rPr>
        <w:t>Agreed at the meeting of the full governing board on</w:t>
      </w:r>
      <w:r w:rsidR="001801FA">
        <w:rPr>
          <w:rFonts w:ascii="Arial" w:hAnsi="Arial" w:cs="Arial"/>
          <w:sz w:val="24"/>
          <w:szCs w:val="24"/>
        </w:rPr>
        <w:t xml:space="preserve"> 24 September 2020</w:t>
      </w:r>
    </w:p>
    <w:p w14:paraId="70B27078" w14:textId="77777777" w:rsidR="003D0406" w:rsidRPr="003D0406" w:rsidRDefault="003D0406" w:rsidP="003D0406">
      <w:pPr>
        <w:rPr>
          <w:rFonts w:ascii="Arial" w:hAnsi="Arial" w:cs="Arial"/>
          <w:sz w:val="24"/>
          <w:szCs w:val="24"/>
        </w:rPr>
      </w:pPr>
    </w:p>
    <w:p w14:paraId="08918E5A" w14:textId="77777777" w:rsidR="003D0406" w:rsidRPr="003D0406" w:rsidRDefault="003D0406" w:rsidP="003D0406">
      <w:pPr>
        <w:rPr>
          <w:rFonts w:ascii="Arial" w:hAnsi="Arial" w:cs="Arial"/>
          <w:color w:val="44546A" w:themeColor="text2"/>
          <w:sz w:val="24"/>
          <w:szCs w:val="24"/>
        </w:rPr>
      </w:pPr>
      <w:r w:rsidRPr="003D0406">
        <w:rPr>
          <w:rFonts w:ascii="Arial" w:hAnsi="Arial" w:cs="Arial"/>
          <w:sz w:val="24"/>
          <w:szCs w:val="24"/>
        </w:rPr>
        <w:t xml:space="preserve">Review date:  </w:t>
      </w:r>
      <w:r w:rsidRPr="003D0406">
        <w:rPr>
          <w:rFonts w:ascii="Arial" w:hAnsi="Arial" w:cs="Arial"/>
          <w:color w:val="44546A" w:themeColor="text2"/>
          <w:sz w:val="24"/>
          <w:szCs w:val="24"/>
        </w:rPr>
        <w:t>(annual)</w:t>
      </w:r>
    </w:p>
    <w:p w14:paraId="530ED5C1" w14:textId="77777777" w:rsidR="003D0406" w:rsidRPr="003D0406" w:rsidRDefault="003D0406" w:rsidP="003D0406">
      <w:pPr>
        <w:rPr>
          <w:rFonts w:ascii="Arial" w:hAnsi="Arial" w:cs="Arial"/>
          <w:color w:val="44546A" w:themeColor="text2"/>
          <w:sz w:val="24"/>
          <w:szCs w:val="24"/>
        </w:rPr>
      </w:pPr>
    </w:p>
    <w:p w14:paraId="7B2B3CC1" w14:textId="72AFAA33" w:rsidR="003D0406" w:rsidRPr="003D0406" w:rsidRDefault="003D0406" w:rsidP="003D0406">
      <w:pPr>
        <w:rPr>
          <w:rFonts w:ascii="Arial" w:hAnsi="Arial" w:cs="Arial"/>
          <w:color w:val="000000" w:themeColor="text1"/>
          <w:sz w:val="24"/>
          <w:szCs w:val="24"/>
        </w:rPr>
      </w:pPr>
      <w:r w:rsidRPr="003D0406">
        <w:rPr>
          <w:rFonts w:ascii="Arial" w:hAnsi="Arial" w:cs="Arial"/>
          <w:color w:val="000000" w:themeColor="text1"/>
          <w:sz w:val="24"/>
          <w:szCs w:val="24"/>
        </w:rPr>
        <w:t xml:space="preserve">Name of the </w:t>
      </w:r>
      <w:r>
        <w:rPr>
          <w:rFonts w:ascii="Arial" w:hAnsi="Arial" w:cs="Arial"/>
          <w:color w:val="000000" w:themeColor="text1"/>
          <w:sz w:val="24"/>
          <w:szCs w:val="24"/>
        </w:rPr>
        <w:t xml:space="preserve">Ethos </w:t>
      </w:r>
      <w:r w:rsidRPr="003D0406">
        <w:rPr>
          <w:rFonts w:ascii="Arial" w:hAnsi="Arial" w:cs="Arial"/>
          <w:color w:val="000000" w:themeColor="text1"/>
          <w:sz w:val="24"/>
          <w:szCs w:val="24"/>
        </w:rPr>
        <w:t>Governor:</w:t>
      </w:r>
      <w:r w:rsidR="001801FA">
        <w:rPr>
          <w:rFonts w:ascii="Arial" w:hAnsi="Arial" w:cs="Arial"/>
          <w:color w:val="000000" w:themeColor="text1"/>
          <w:sz w:val="24"/>
          <w:szCs w:val="24"/>
        </w:rPr>
        <w:tab/>
        <w:t>Val Hoare</w:t>
      </w:r>
    </w:p>
    <w:p w14:paraId="148EA4B6" w14:textId="77777777" w:rsidR="003D0406" w:rsidRPr="003D0406" w:rsidRDefault="003D0406" w:rsidP="003D0406">
      <w:pPr>
        <w:rPr>
          <w:rFonts w:ascii="Arial" w:hAnsi="Arial" w:cs="Arial"/>
          <w:color w:val="44546A" w:themeColor="text2"/>
          <w:sz w:val="24"/>
          <w:szCs w:val="24"/>
        </w:rPr>
      </w:pPr>
    </w:p>
    <w:p w14:paraId="3F51A93E" w14:textId="77777777" w:rsidR="003D0406" w:rsidRPr="003D0406" w:rsidRDefault="003D0406" w:rsidP="003D0406">
      <w:pPr>
        <w:pStyle w:val="CM2"/>
        <w:spacing w:line="240" w:lineRule="auto"/>
        <w:rPr>
          <w:rStyle w:val="Heading2Char"/>
          <w:rFonts w:ascii="Arial" w:hAnsi="Arial" w:cs="Arial"/>
          <w:b/>
          <w:bCs/>
          <w:sz w:val="24"/>
          <w:szCs w:val="24"/>
        </w:rPr>
      </w:pPr>
      <w:r w:rsidRPr="003D0406">
        <w:t>These terms of reference should be reviewed annually by the Governing Board and when there are any changes to the Governing Board’s membership.</w:t>
      </w:r>
    </w:p>
    <w:p w14:paraId="3AD6822C" w14:textId="77777777" w:rsidR="003D0406" w:rsidRPr="003D0406" w:rsidRDefault="003D0406" w:rsidP="003D0406">
      <w:pPr>
        <w:rPr>
          <w:rStyle w:val="Heading2Char"/>
          <w:rFonts w:ascii="Arial" w:hAnsi="Arial" w:cs="Arial"/>
          <w:sz w:val="24"/>
          <w:szCs w:val="24"/>
        </w:rPr>
      </w:pPr>
    </w:p>
    <w:p w14:paraId="524C92DF" w14:textId="77777777" w:rsidR="003D0406" w:rsidRPr="003D0406" w:rsidRDefault="003D0406" w:rsidP="003D0406">
      <w:pPr>
        <w:rPr>
          <w:rFonts w:ascii="Arial" w:hAnsi="Arial" w:cs="Arial"/>
          <w:i/>
          <w:sz w:val="24"/>
          <w:szCs w:val="24"/>
        </w:rPr>
      </w:pPr>
      <w:r w:rsidRPr="003D0406">
        <w:rPr>
          <w:rFonts w:ascii="Arial" w:hAnsi="Arial" w:cs="Arial"/>
          <w:b/>
          <w:sz w:val="24"/>
          <w:szCs w:val="24"/>
        </w:rPr>
        <w:t xml:space="preserve">Duties which are delegated to this governor/trustee:    </w:t>
      </w:r>
      <w:r w:rsidRPr="003D0406">
        <w:rPr>
          <w:rFonts w:ascii="Arial" w:hAnsi="Arial" w:cs="Arial"/>
          <w:i/>
          <w:sz w:val="24"/>
          <w:szCs w:val="24"/>
        </w:rPr>
        <w:t>(Governance Handbook)</w:t>
      </w:r>
    </w:p>
    <w:p w14:paraId="6EB77EF3" w14:textId="04450837" w:rsidR="003D0406" w:rsidRDefault="003D0406" w:rsidP="003D0406">
      <w:pPr>
        <w:rPr>
          <w:rFonts w:ascii="Arial" w:hAnsi="Arial" w:cs="Arial"/>
          <w:i/>
          <w:sz w:val="24"/>
          <w:szCs w:val="24"/>
        </w:rPr>
      </w:pPr>
      <w:r w:rsidRPr="003D0406">
        <w:rPr>
          <w:rFonts w:ascii="Arial" w:hAnsi="Arial" w:cs="Arial"/>
          <w:i/>
          <w:sz w:val="24"/>
          <w:szCs w:val="24"/>
        </w:rPr>
        <w:t>Governing boards may use their powers to delegate functions and decisions to committees or individual governors. It is the overall Governing Board, however, that in all cases remains accountable in law and to Ofsted for the exercise of its functions.</w:t>
      </w:r>
    </w:p>
    <w:p w14:paraId="6758D063" w14:textId="77777777" w:rsidR="003D0406" w:rsidRPr="003D0406" w:rsidRDefault="003D0406" w:rsidP="00C85291">
      <w:pPr>
        <w:rPr>
          <w:rFonts w:ascii="Arial" w:hAnsi="Arial" w:cs="Arial"/>
          <w:i/>
          <w:sz w:val="24"/>
          <w:szCs w:val="24"/>
        </w:rPr>
      </w:pPr>
    </w:p>
    <w:p w14:paraId="18796479" w14:textId="3DB838A7" w:rsidR="00C85291" w:rsidRDefault="003D0406" w:rsidP="00C85291">
      <w:pPr>
        <w:pStyle w:val="CM2"/>
        <w:spacing w:line="240" w:lineRule="auto"/>
        <w:rPr>
          <w:bCs/>
        </w:rPr>
      </w:pPr>
      <w:r w:rsidRPr="003D0406">
        <w:rPr>
          <w:b/>
          <w:bCs/>
        </w:rPr>
        <w:t>D</w:t>
      </w:r>
      <w:r w:rsidRPr="003D0406">
        <w:rPr>
          <w:bCs/>
        </w:rPr>
        <w:t xml:space="preserve">  Delegated to Lead Governo</w:t>
      </w:r>
      <w:r w:rsidR="00C85291">
        <w:rPr>
          <w:bCs/>
        </w:rPr>
        <w:t>r</w:t>
      </w:r>
    </w:p>
    <w:p w14:paraId="3DD2B64F" w14:textId="04CBC60C" w:rsidR="003D0406" w:rsidRPr="003D0406" w:rsidRDefault="003D0406" w:rsidP="00C85291">
      <w:pPr>
        <w:pStyle w:val="CM2"/>
        <w:spacing w:line="240" w:lineRule="auto"/>
        <w:rPr>
          <w:bCs/>
        </w:rPr>
      </w:pPr>
      <w:r w:rsidRPr="003D0406">
        <w:rPr>
          <w:b/>
          <w:bCs/>
        </w:rPr>
        <w:t xml:space="preserve">R </w:t>
      </w:r>
      <w:r w:rsidRPr="003D0406">
        <w:rPr>
          <w:bCs/>
        </w:rPr>
        <w:t>Make</w:t>
      </w:r>
      <w:r w:rsidRPr="003D0406">
        <w:rPr>
          <w:b/>
          <w:bCs/>
        </w:rPr>
        <w:t xml:space="preserve"> </w:t>
      </w:r>
      <w:r w:rsidRPr="003D0406">
        <w:rPr>
          <w:bCs/>
        </w:rPr>
        <w:t>Recommendations to Full Governing Board</w:t>
      </w:r>
    </w:p>
    <w:p w14:paraId="57A8C386" w14:textId="77777777" w:rsidR="003D0406" w:rsidRPr="003D0406" w:rsidRDefault="003D0406" w:rsidP="003D0406">
      <w:pPr>
        <w:pStyle w:val="CM2"/>
        <w:spacing w:line="240" w:lineRule="auto"/>
        <w:rPr>
          <w:bCs/>
        </w:rPr>
      </w:pPr>
    </w:p>
    <w:tbl>
      <w:tblPr>
        <w:tblStyle w:val="TableGrid"/>
        <w:tblW w:w="0" w:type="auto"/>
        <w:tblLook w:val="04A0" w:firstRow="1" w:lastRow="0" w:firstColumn="1" w:lastColumn="0" w:noHBand="0" w:noVBand="1"/>
      </w:tblPr>
      <w:tblGrid>
        <w:gridCol w:w="8472"/>
        <w:gridCol w:w="770"/>
      </w:tblGrid>
      <w:tr w:rsidR="003D0406" w:rsidRPr="003D0406" w14:paraId="3CC1067E" w14:textId="77777777" w:rsidTr="003B35B1">
        <w:tc>
          <w:tcPr>
            <w:tcW w:w="8472" w:type="dxa"/>
          </w:tcPr>
          <w:p w14:paraId="41DA7F80" w14:textId="46DC4588" w:rsidR="003D0406" w:rsidRPr="003D0406" w:rsidRDefault="00C85291" w:rsidP="003D0406">
            <w:pPr>
              <w:spacing w:after="0" w:line="240" w:lineRule="auto"/>
              <w:ind w:left="0" w:firstLine="0"/>
              <w:rPr>
                <w:rFonts w:ascii="Arial" w:hAnsi="Arial" w:cs="Arial"/>
                <w:sz w:val="24"/>
                <w:szCs w:val="24"/>
              </w:rPr>
            </w:pPr>
            <w:r>
              <w:rPr>
                <w:rFonts w:ascii="Arial" w:hAnsi="Arial" w:cs="Arial"/>
                <w:sz w:val="24"/>
                <w:szCs w:val="24"/>
              </w:rPr>
              <w:t>To p</w:t>
            </w:r>
            <w:r w:rsidRPr="003D0406">
              <w:rPr>
                <w:rFonts w:ascii="Arial" w:hAnsi="Arial" w:cs="Arial"/>
                <w:sz w:val="24"/>
                <w:szCs w:val="24"/>
              </w:rPr>
              <w:t xml:space="preserve">reserve </w:t>
            </w:r>
            <w:r w:rsidR="003D0406" w:rsidRPr="003D0406">
              <w:rPr>
                <w:rFonts w:ascii="Arial" w:hAnsi="Arial" w:cs="Arial"/>
                <w:sz w:val="24"/>
                <w:szCs w:val="24"/>
              </w:rPr>
              <w:t xml:space="preserve">and develop the Christian character and distinctiveness of the school </w:t>
            </w:r>
          </w:p>
          <w:p w14:paraId="0061C8D2" w14:textId="7B259DF7" w:rsidR="003D0406" w:rsidRPr="003D0406" w:rsidRDefault="003D0406" w:rsidP="00C85291">
            <w:pPr>
              <w:spacing w:after="0" w:line="240" w:lineRule="auto"/>
              <w:ind w:left="0" w:firstLine="0"/>
              <w:rPr>
                <w:rFonts w:ascii="Arial" w:hAnsi="Arial" w:cs="Arial"/>
                <w:b/>
                <w:bCs/>
                <w:sz w:val="24"/>
                <w:szCs w:val="24"/>
              </w:rPr>
            </w:pPr>
          </w:p>
        </w:tc>
        <w:tc>
          <w:tcPr>
            <w:tcW w:w="770" w:type="dxa"/>
          </w:tcPr>
          <w:p w14:paraId="4261CB4C" w14:textId="553F5ED3" w:rsidR="003D0406" w:rsidRPr="003D0406" w:rsidRDefault="003D0406" w:rsidP="003B35B1">
            <w:pPr>
              <w:pStyle w:val="Default"/>
              <w:jc w:val="center"/>
              <w:rPr>
                <w:b/>
              </w:rPr>
            </w:pPr>
          </w:p>
        </w:tc>
      </w:tr>
      <w:tr w:rsidR="003D0406" w:rsidRPr="003D0406" w14:paraId="30B66807" w14:textId="77777777" w:rsidTr="003B35B1">
        <w:tc>
          <w:tcPr>
            <w:tcW w:w="8472" w:type="dxa"/>
          </w:tcPr>
          <w:p w14:paraId="50A7A510" w14:textId="6CC5A5D3" w:rsidR="00C85291" w:rsidRPr="003D0406" w:rsidRDefault="00C85291" w:rsidP="00C85291">
            <w:pPr>
              <w:spacing w:after="0" w:line="240" w:lineRule="auto"/>
              <w:ind w:left="0" w:firstLine="0"/>
              <w:rPr>
                <w:rFonts w:ascii="Arial" w:hAnsi="Arial" w:cs="Arial"/>
                <w:sz w:val="24"/>
                <w:szCs w:val="24"/>
              </w:rPr>
            </w:pPr>
            <w:r>
              <w:rPr>
                <w:rFonts w:ascii="Arial" w:hAnsi="Arial" w:cs="Arial"/>
                <w:sz w:val="24"/>
                <w:szCs w:val="24"/>
              </w:rPr>
              <w:t>To e</w:t>
            </w:r>
            <w:r w:rsidRPr="003D0406">
              <w:rPr>
                <w:rFonts w:ascii="Arial" w:hAnsi="Arial" w:cs="Arial"/>
                <w:sz w:val="24"/>
                <w:szCs w:val="24"/>
              </w:rPr>
              <w:t xml:space="preserve">nsure the pastoral care of the children and staff including how the school meets the needs of learners through its distinctive Christian character and teaching  </w:t>
            </w:r>
          </w:p>
          <w:p w14:paraId="5422D681" w14:textId="3A790AFF" w:rsidR="003D0406" w:rsidRPr="003D0406" w:rsidRDefault="003D0406" w:rsidP="00C85291">
            <w:pPr>
              <w:spacing w:after="0" w:line="240" w:lineRule="auto"/>
              <w:ind w:left="0" w:firstLine="0"/>
              <w:rPr>
                <w:rFonts w:ascii="Arial" w:hAnsi="Arial" w:cs="Arial"/>
                <w:color w:val="auto"/>
                <w:sz w:val="24"/>
                <w:szCs w:val="24"/>
              </w:rPr>
            </w:pPr>
          </w:p>
        </w:tc>
        <w:tc>
          <w:tcPr>
            <w:tcW w:w="770" w:type="dxa"/>
          </w:tcPr>
          <w:p w14:paraId="578BFEAF" w14:textId="77777777" w:rsidR="003D0406" w:rsidRPr="003D0406" w:rsidRDefault="003D0406" w:rsidP="003B35B1">
            <w:pPr>
              <w:pStyle w:val="Default"/>
              <w:jc w:val="center"/>
              <w:rPr>
                <w:b/>
              </w:rPr>
            </w:pPr>
            <w:r w:rsidRPr="003D0406">
              <w:rPr>
                <w:b/>
              </w:rPr>
              <w:t>D</w:t>
            </w:r>
          </w:p>
        </w:tc>
      </w:tr>
      <w:tr w:rsidR="003D0406" w:rsidRPr="003D0406" w14:paraId="6D16E235" w14:textId="77777777" w:rsidTr="003B35B1">
        <w:tc>
          <w:tcPr>
            <w:tcW w:w="8472" w:type="dxa"/>
          </w:tcPr>
          <w:p w14:paraId="655E27C7" w14:textId="77777777" w:rsidR="00C85291" w:rsidRPr="003D0406" w:rsidRDefault="00C85291" w:rsidP="00C85291">
            <w:pPr>
              <w:spacing w:after="0" w:line="240" w:lineRule="auto"/>
              <w:ind w:left="0" w:firstLine="0"/>
              <w:rPr>
                <w:rFonts w:ascii="Arial" w:hAnsi="Arial" w:cs="Arial"/>
                <w:sz w:val="24"/>
                <w:szCs w:val="24"/>
              </w:rPr>
            </w:pPr>
            <w:r w:rsidRPr="003D0406">
              <w:rPr>
                <w:rFonts w:ascii="Arial" w:hAnsi="Arial" w:cs="Arial"/>
                <w:sz w:val="24"/>
                <w:szCs w:val="24"/>
              </w:rPr>
              <w:t xml:space="preserve">To promote Community Cohesion including the relationship between the Church and the school(s) </w:t>
            </w:r>
          </w:p>
          <w:p w14:paraId="60C18FF6" w14:textId="4006F126" w:rsidR="003D0406" w:rsidRPr="003D0406" w:rsidRDefault="003D0406" w:rsidP="00C85291">
            <w:pPr>
              <w:spacing w:after="0" w:line="240" w:lineRule="auto"/>
              <w:ind w:left="0" w:firstLine="0"/>
              <w:rPr>
                <w:rStyle w:val="Heading2Char"/>
                <w:rFonts w:ascii="Arial" w:hAnsi="Arial" w:cs="Arial"/>
                <w:b/>
                <w:sz w:val="24"/>
                <w:szCs w:val="24"/>
              </w:rPr>
            </w:pPr>
          </w:p>
        </w:tc>
        <w:tc>
          <w:tcPr>
            <w:tcW w:w="770" w:type="dxa"/>
          </w:tcPr>
          <w:p w14:paraId="7CBCABC7" w14:textId="77777777" w:rsidR="003D0406" w:rsidRPr="003D0406" w:rsidRDefault="003D0406" w:rsidP="003B35B1">
            <w:pPr>
              <w:pStyle w:val="Default"/>
              <w:jc w:val="center"/>
              <w:rPr>
                <w:b/>
              </w:rPr>
            </w:pPr>
            <w:r w:rsidRPr="003D0406">
              <w:rPr>
                <w:b/>
              </w:rPr>
              <w:t>D</w:t>
            </w:r>
          </w:p>
        </w:tc>
      </w:tr>
      <w:tr w:rsidR="003D0406" w:rsidRPr="003D0406" w14:paraId="31718B7B" w14:textId="77777777" w:rsidTr="003B35B1">
        <w:tc>
          <w:tcPr>
            <w:tcW w:w="8472" w:type="dxa"/>
          </w:tcPr>
          <w:p w14:paraId="5BFA1FA2" w14:textId="590F5D26" w:rsidR="00C85291" w:rsidRPr="003D0406" w:rsidRDefault="00C85291" w:rsidP="00C85291">
            <w:pPr>
              <w:spacing w:after="0" w:line="240" w:lineRule="auto"/>
              <w:ind w:left="0" w:firstLine="0"/>
              <w:rPr>
                <w:rFonts w:ascii="Arial" w:hAnsi="Arial" w:cs="Arial"/>
                <w:sz w:val="24"/>
                <w:szCs w:val="24"/>
              </w:rPr>
            </w:pPr>
            <w:r>
              <w:rPr>
                <w:rFonts w:ascii="Arial" w:hAnsi="Arial" w:cs="Arial"/>
                <w:sz w:val="24"/>
                <w:szCs w:val="24"/>
              </w:rPr>
              <w:t>To r</w:t>
            </w:r>
            <w:r w:rsidRPr="003D0406">
              <w:rPr>
                <w:rFonts w:ascii="Arial" w:hAnsi="Arial" w:cs="Arial"/>
                <w:sz w:val="24"/>
                <w:szCs w:val="24"/>
              </w:rPr>
              <w:t xml:space="preserve">eview and develop Collective Worship  </w:t>
            </w:r>
          </w:p>
          <w:p w14:paraId="21F10145" w14:textId="1C67FA4D" w:rsidR="003D0406" w:rsidRPr="003D0406" w:rsidRDefault="003D0406" w:rsidP="00C85291">
            <w:pPr>
              <w:spacing w:after="0" w:line="240" w:lineRule="auto"/>
              <w:ind w:left="0" w:firstLine="0"/>
              <w:rPr>
                <w:rFonts w:ascii="Arial" w:hAnsi="Arial" w:cs="Arial"/>
                <w:color w:val="auto"/>
                <w:sz w:val="24"/>
                <w:szCs w:val="24"/>
              </w:rPr>
            </w:pPr>
          </w:p>
        </w:tc>
        <w:tc>
          <w:tcPr>
            <w:tcW w:w="770" w:type="dxa"/>
          </w:tcPr>
          <w:p w14:paraId="35CA6AD7" w14:textId="20249EBF" w:rsidR="003D0406" w:rsidRPr="003D0406" w:rsidRDefault="00C85291" w:rsidP="003B35B1">
            <w:pPr>
              <w:pStyle w:val="Default"/>
              <w:jc w:val="center"/>
              <w:rPr>
                <w:b/>
              </w:rPr>
            </w:pPr>
            <w:r>
              <w:rPr>
                <w:b/>
              </w:rPr>
              <w:t>R</w:t>
            </w:r>
          </w:p>
        </w:tc>
      </w:tr>
      <w:tr w:rsidR="003D0406" w:rsidRPr="003D0406" w14:paraId="5CC0C86A" w14:textId="77777777" w:rsidTr="003B35B1">
        <w:tc>
          <w:tcPr>
            <w:tcW w:w="8472" w:type="dxa"/>
          </w:tcPr>
          <w:p w14:paraId="580D1BD6" w14:textId="5ACFEA0E" w:rsidR="00C85291" w:rsidRPr="003D0406" w:rsidRDefault="00C85291" w:rsidP="00C85291">
            <w:pPr>
              <w:spacing w:after="0" w:line="240" w:lineRule="auto"/>
              <w:ind w:left="0" w:firstLine="0"/>
              <w:rPr>
                <w:rFonts w:ascii="Arial" w:hAnsi="Arial" w:cs="Arial"/>
                <w:sz w:val="24"/>
                <w:szCs w:val="24"/>
              </w:rPr>
            </w:pPr>
            <w:r>
              <w:rPr>
                <w:rFonts w:ascii="Arial" w:hAnsi="Arial" w:cs="Arial"/>
                <w:sz w:val="24"/>
                <w:szCs w:val="24"/>
              </w:rPr>
              <w:t>To r</w:t>
            </w:r>
            <w:r w:rsidRPr="003D0406">
              <w:rPr>
                <w:rFonts w:ascii="Arial" w:hAnsi="Arial" w:cs="Arial"/>
                <w:sz w:val="24"/>
                <w:szCs w:val="24"/>
              </w:rPr>
              <w:t xml:space="preserve">eview and develop Religious Education </w:t>
            </w:r>
          </w:p>
          <w:p w14:paraId="6C00AB33" w14:textId="70A72A42" w:rsidR="003D0406" w:rsidRPr="003D0406" w:rsidRDefault="003D0406" w:rsidP="00C85291">
            <w:pPr>
              <w:spacing w:after="0" w:line="240" w:lineRule="auto"/>
              <w:ind w:left="0" w:firstLine="0"/>
              <w:rPr>
                <w:rFonts w:ascii="Arial" w:hAnsi="Arial" w:cs="Arial"/>
                <w:color w:val="auto"/>
                <w:sz w:val="24"/>
                <w:szCs w:val="24"/>
              </w:rPr>
            </w:pPr>
          </w:p>
        </w:tc>
        <w:tc>
          <w:tcPr>
            <w:tcW w:w="770" w:type="dxa"/>
          </w:tcPr>
          <w:p w14:paraId="70B4A23C" w14:textId="46775D48" w:rsidR="003D0406" w:rsidRPr="003D0406" w:rsidRDefault="00C85291" w:rsidP="003B35B1">
            <w:pPr>
              <w:pStyle w:val="Default"/>
              <w:jc w:val="center"/>
              <w:rPr>
                <w:b/>
              </w:rPr>
            </w:pPr>
            <w:r>
              <w:rPr>
                <w:b/>
              </w:rPr>
              <w:t>R</w:t>
            </w:r>
          </w:p>
        </w:tc>
      </w:tr>
      <w:tr w:rsidR="003D0406" w:rsidRPr="003D0406" w14:paraId="16F6B378" w14:textId="77777777" w:rsidTr="003B35B1">
        <w:tc>
          <w:tcPr>
            <w:tcW w:w="8472" w:type="dxa"/>
          </w:tcPr>
          <w:p w14:paraId="6AC53388" w14:textId="493A0D8F" w:rsidR="00C85291" w:rsidRPr="003D0406" w:rsidRDefault="00C85291" w:rsidP="00C85291">
            <w:pPr>
              <w:spacing w:after="0" w:line="240" w:lineRule="auto"/>
              <w:ind w:left="0" w:firstLine="0"/>
              <w:rPr>
                <w:rFonts w:ascii="Arial" w:hAnsi="Arial" w:cs="Arial"/>
                <w:sz w:val="24"/>
                <w:szCs w:val="24"/>
              </w:rPr>
            </w:pPr>
            <w:r>
              <w:rPr>
                <w:rFonts w:ascii="Arial" w:hAnsi="Arial" w:cs="Arial"/>
                <w:sz w:val="24"/>
                <w:szCs w:val="24"/>
              </w:rPr>
              <w:t>To m</w:t>
            </w:r>
            <w:r w:rsidRPr="003D0406">
              <w:rPr>
                <w:rFonts w:ascii="Arial" w:hAnsi="Arial" w:cs="Arial"/>
                <w:sz w:val="24"/>
                <w:szCs w:val="24"/>
              </w:rPr>
              <w:t xml:space="preserve">onitor and take forward the SIAMS action plan </w:t>
            </w:r>
          </w:p>
          <w:p w14:paraId="6AD564A5" w14:textId="1B501869" w:rsidR="003D0406" w:rsidRPr="003D0406" w:rsidRDefault="003D0406" w:rsidP="003B35B1">
            <w:pPr>
              <w:pStyle w:val="Default"/>
              <w:rPr>
                <w:color w:val="auto"/>
              </w:rPr>
            </w:pPr>
          </w:p>
        </w:tc>
        <w:tc>
          <w:tcPr>
            <w:tcW w:w="770" w:type="dxa"/>
          </w:tcPr>
          <w:p w14:paraId="1782FB7D" w14:textId="48B5E2D4" w:rsidR="003D0406" w:rsidRPr="003D0406" w:rsidRDefault="00C85291" w:rsidP="003B35B1">
            <w:pPr>
              <w:pStyle w:val="Default"/>
              <w:jc w:val="center"/>
              <w:rPr>
                <w:b/>
              </w:rPr>
            </w:pPr>
            <w:r>
              <w:rPr>
                <w:b/>
              </w:rPr>
              <w:t>R</w:t>
            </w:r>
          </w:p>
        </w:tc>
      </w:tr>
    </w:tbl>
    <w:p w14:paraId="44DDFC69" w14:textId="77777777" w:rsidR="003D0406" w:rsidRPr="003D0406" w:rsidRDefault="003D0406" w:rsidP="003D0406">
      <w:pPr>
        <w:pStyle w:val="Default"/>
      </w:pPr>
    </w:p>
    <w:p w14:paraId="13291087" w14:textId="77777777" w:rsidR="003D0406" w:rsidRPr="003D0406" w:rsidRDefault="003D0406" w:rsidP="003D0406">
      <w:pPr>
        <w:pStyle w:val="CM154"/>
        <w:ind w:right="117"/>
      </w:pPr>
    </w:p>
    <w:sectPr w:rsidR="003D0406" w:rsidRPr="003D0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DE2"/>
    <w:multiLevelType w:val="hybridMultilevel"/>
    <w:tmpl w:val="7ABAD2F4"/>
    <w:lvl w:ilvl="0" w:tplc="7EA864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69FA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CF200">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6251D2">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0441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423EE">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A8B54">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28666">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34C438">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0146C5"/>
    <w:multiLevelType w:val="hybridMultilevel"/>
    <w:tmpl w:val="561E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06"/>
    <w:rsid w:val="001801FA"/>
    <w:rsid w:val="003D0406"/>
    <w:rsid w:val="00C85291"/>
    <w:rsid w:val="00E0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06C"/>
  <w15:chartTrackingRefBased/>
  <w15:docId w15:val="{4978814E-6C55-4741-B920-B71E9B92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06"/>
    <w:pPr>
      <w:spacing w:after="4" w:line="267" w:lineRule="auto"/>
      <w:ind w:left="10" w:hanging="10"/>
    </w:pPr>
    <w:rPr>
      <w:rFonts w:ascii="Gill Sans MT" w:eastAsia="Gill Sans MT" w:hAnsi="Gill Sans MT" w:cs="Gill Sans MT"/>
      <w:color w:val="000000"/>
      <w:lang w:eastAsia="en-GB"/>
    </w:rPr>
  </w:style>
  <w:style w:type="paragraph" w:styleId="Heading1">
    <w:name w:val="heading 1"/>
    <w:next w:val="Normal"/>
    <w:link w:val="Heading1Char"/>
    <w:uiPriority w:val="9"/>
    <w:qFormat/>
    <w:rsid w:val="003D0406"/>
    <w:pPr>
      <w:keepNext/>
      <w:keepLines/>
      <w:spacing w:after="215"/>
      <w:ind w:left="10" w:hanging="10"/>
      <w:outlineLvl w:val="0"/>
    </w:pPr>
    <w:rPr>
      <w:rFonts w:ascii="Gill Sans MT" w:eastAsia="Gill Sans MT" w:hAnsi="Gill Sans MT" w:cs="Gill Sans MT"/>
      <w:color w:val="000000"/>
      <w:u w:val="single" w:color="000000"/>
      <w:lang w:eastAsia="en-GB"/>
    </w:rPr>
  </w:style>
  <w:style w:type="paragraph" w:styleId="Heading2">
    <w:name w:val="heading 2"/>
    <w:basedOn w:val="Normal"/>
    <w:next w:val="Normal"/>
    <w:link w:val="Heading2Char"/>
    <w:uiPriority w:val="9"/>
    <w:semiHidden/>
    <w:unhideWhenUsed/>
    <w:qFormat/>
    <w:rsid w:val="003D0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406"/>
    <w:rPr>
      <w:rFonts w:ascii="Gill Sans MT" w:eastAsia="Gill Sans MT" w:hAnsi="Gill Sans MT" w:cs="Gill Sans MT"/>
      <w:color w:val="000000"/>
      <w:u w:val="single" w:color="000000"/>
      <w:lang w:eastAsia="en-GB"/>
    </w:rPr>
  </w:style>
  <w:style w:type="character" w:customStyle="1" w:styleId="Heading2Char">
    <w:name w:val="Heading 2 Char"/>
    <w:basedOn w:val="DefaultParagraphFont"/>
    <w:link w:val="Heading2"/>
    <w:uiPriority w:val="9"/>
    <w:semiHidden/>
    <w:rsid w:val="003D0406"/>
    <w:rPr>
      <w:rFonts w:asciiTheme="majorHAnsi" w:eastAsiaTheme="majorEastAsia" w:hAnsiTheme="majorHAnsi" w:cstheme="majorBidi"/>
      <w:color w:val="2F5496" w:themeColor="accent1" w:themeShade="BF"/>
      <w:sz w:val="26"/>
      <w:szCs w:val="26"/>
      <w:lang w:eastAsia="en-GB"/>
    </w:rPr>
  </w:style>
  <w:style w:type="paragraph" w:customStyle="1" w:styleId="Default">
    <w:name w:val="Default"/>
    <w:basedOn w:val="Normal"/>
    <w:uiPriority w:val="99"/>
    <w:rsid w:val="003D0406"/>
    <w:pPr>
      <w:autoSpaceDE w:val="0"/>
      <w:autoSpaceDN w:val="0"/>
      <w:spacing w:after="0" w:line="240" w:lineRule="auto"/>
      <w:ind w:left="0" w:firstLine="0"/>
    </w:pPr>
    <w:rPr>
      <w:rFonts w:ascii="Arial" w:eastAsiaTheme="minorHAnsi" w:hAnsi="Arial" w:cs="Arial"/>
      <w:sz w:val="24"/>
      <w:szCs w:val="24"/>
    </w:rPr>
  </w:style>
  <w:style w:type="paragraph" w:customStyle="1" w:styleId="CM154">
    <w:name w:val="CM154"/>
    <w:basedOn w:val="Normal"/>
    <w:uiPriority w:val="99"/>
    <w:rsid w:val="003D0406"/>
    <w:pPr>
      <w:autoSpaceDE w:val="0"/>
      <w:autoSpaceDN w:val="0"/>
      <w:spacing w:after="0" w:line="240" w:lineRule="auto"/>
      <w:ind w:left="0" w:firstLine="0"/>
    </w:pPr>
    <w:rPr>
      <w:rFonts w:ascii="Arial" w:eastAsiaTheme="minorHAnsi" w:hAnsi="Arial" w:cs="Arial"/>
      <w:color w:val="auto"/>
      <w:sz w:val="24"/>
      <w:szCs w:val="24"/>
    </w:rPr>
  </w:style>
  <w:style w:type="paragraph" w:customStyle="1" w:styleId="CM2">
    <w:name w:val="CM2"/>
    <w:basedOn w:val="Normal"/>
    <w:uiPriority w:val="99"/>
    <w:rsid w:val="003D0406"/>
    <w:pPr>
      <w:autoSpaceDE w:val="0"/>
      <w:autoSpaceDN w:val="0"/>
      <w:spacing w:after="0" w:line="258" w:lineRule="atLeast"/>
      <w:ind w:left="0" w:firstLine="0"/>
    </w:pPr>
    <w:rPr>
      <w:rFonts w:ascii="Arial" w:eastAsiaTheme="minorHAnsi" w:hAnsi="Arial" w:cs="Arial"/>
      <w:color w:val="auto"/>
      <w:sz w:val="24"/>
      <w:szCs w:val="24"/>
    </w:rPr>
  </w:style>
  <w:style w:type="table" w:styleId="TableGrid">
    <w:name w:val="Table Grid"/>
    <w:basedOn w:val="TableNormal"/>
    <w:uiPriority w:val="59"/>
    <w:rsid w:val="003D0406"/>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Osborne</dc:creator>
  <cp:keywords/>
  <dc:description/>
  <cp:lastModifiedBy>Peter Osborne</cp:lastModifiedBy>
  <cp:revision>3</cp:revision>
  <dcterms:created xsi:type="dcterms:W3CDTF">2019-11-14T06:21:00Z</dcterms:created>
  <dcterms:modified xsi:type="dcterms:W3CDTF">2021-05-17T04:57:00Z</dcterms:modified>
</cp:coreProperties>
</file>